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458EA23A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33094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71E00D61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900940" w:rsidRPr="00900940">
        <w:t xml:space="preserve"> </w:t>
      </w:r>
      <w:r w:rsidR="00900940" w:rsidRPr="00900940">
        <w:rPr>
          <w:rFonts w:ascii="Times New Roman" w:hAnsi="Times New Roman"/>
          <w:b/>
          <w:sz w:val="26"/>
          <w:szCs w:val="26"/>
        </w:rPr>
        <w:t>Rīgas līdzfinansējums mazā labiekārtošanas projekta īstenošanai 2026. gadā</w:t>
      </w:r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635A6D5C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900940" w:rsidRPr="00900940">
        <w:t xml:space="preserve"> </w:t>
      </w:r>
      <w:r w:rsidR="00900940" w:rsidRPr="00900940">
        <w:rPr>
          <w:rFonts w:ascii="Times New Roman" w:hAnsi="Times New Roman"/>
          <w:sz w:val="26"/>
          <w:szCs w:val="26"/>
        </w:rPr>
        <w:t>Rīgas līdzfinansējums mazā labiekārtošanas projekta īstenošanai 2026.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FE0E1" w14:textId="7D434C8B" w:rsidR="005F1DD6" w:rsidRDefault="005F1DD6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Svītrot 1</w:t>
      </w:r>
      <w:r w:rsidR="0090094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punktā aiz vārda “</w:t>
      </w:r>
      <w:r w:rsidR="00900940">
        <w:rPr>
          <w:rFonts w:ascii="Times New Roman" w:hAnsi="Times New Roman"/>
          <w:sz w:val="26"/>
          <w:szCs w:val="26"/>
        </w:rPr>
        <w:t>Nolikuma</w:t>
      </w:r>
      <w:r>
        <w:rPr>
          <w:rFonts w:ascii="Times New Roman" w:hAnsi="Times New Roman"/>
          <w:sz w:val="26"/>
          <w:szCs w:val="26"/>
        </w:rPr>
        <w:t xml:space="preserve">” </w:t>
      </w:r>
      <w:r w:rsidR="00900940">
        <w:rPr>
          <w:rFonts w:ascii="Times New Roman" w:hAnsi="Times New Roman"/>
          <w:sz w:val="26"/>
          <w:szCs w:val="26"/>
        </w:rPr>
        <w:t>skaitli un vārdu</w:t>
      </w:r>
      <w:r>
        <w:rPr>
          <w:rFonts w:ascii="Times New Roman" w:hAnsi="Times New Roman"/>
          <w:sz w:val="26"/>
          <w:szCs w:val="26"/>
        </w:rPr>
        <w:t xml:space="preserve"> “</w:t>
      </w:r>
      <w:r w:rsidR="00900940">
        <w:rPr>
          <w:rFonts w:ascii="Times New Roman" w:hAnsi="Times New Roman"/>
          <w:sz w:val="26"/>
          <w:szCs w:val="26"/>
        </w:rPr>
        <w:t>16. un</w:t>
      </w:r>
      <w:r>
        <w:rPr>
          <w:rFonts w:ascii="Times New Roman" w:hAnsi="Times New Roman"/>
          <w:sz w:val="26"/>
          <w:szCs w:val="26"/>
        </w:rPr>
        <w:t>”.</w:t>
      </w:r>
    </w:p>
    <w:p w14:paraId="2D0BC1ED" w14:textId="020F49C1" w:rsidR="00476469" w:rsidRDefault="00476469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DF775B">
        <w:rPr>
          <w:rFonts w:ascii="Times New Roman" w:hAnsi="Times New Roman"/>
          <w:sz w:val="26"/>
          <w:szCs w:val="26"/>
        </w:rPr>
        <w:t>1</w:t>
      </w:r>
      <w:r w:rsidR="00900940">
        <w:rPr>
          <w:rFonts w:ascii="Times New Roman" w:hAnsi="Times New Roman"/>
          <w:sz w:val="26"/>
          <w:szCs w:val="26"/>
        </w:rPr>
        <w:t>6</w:t>
      </w:r>
      <w:r w:rsidR="00463A89">
        <w:rPr>
          <w:rFonts w:ascii="Times New Roman" w:hAnsi="Times New Roman"/>
          <w:sz w:val="26"/>
          <w:szCs w:val="26"/>
        </w:rPr>
        <w:t>. punktu</w:t>
      </w:r>
      <w:r>
        <w:rPr>
          <w:rFonts w:ascii="Times New Roman" w:hAnsi="Times New Roman"/>
          <w:sz w:val="26"/>
          <w:szCs w:val="26"/>
        </w:rPr>
        <w:t>.</w:t>
      </w:r>
    </w:p>
    <w:p w14:paraId="21797D47" w14:textId="5CEF0AEE" w:rsidR="009F663F" w:rsidRDefault="009F663F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900940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. punktā </w:t>
      </w:r>
      <w:r w:rsidR="00900940">
        <w:rPr>
          <w:rFonts w:ascii="Times New Roman" w:hAnsi="Times New Roman"/>
          <w:sz w:val="26"/>
          <w:szCs w:val="26"/>
        </w:rPr>
        <w:t>aiz vārda “norādītajam” teikuma daļu “</w:t>
      </w:r>
      <w:r w:rsidR="00900940" w:rsidRPr="00900940">
        <w:rPr>
          <w:rFonts w:ascii="Times New Roman" w:hAnsi="Times New Roman"/>
          <w:sz w:val="26"/>
          <w:szCs w:val="26"/>
        </w:rPr>
        <w:t>un ievērojot Saistošo noteikumu 15. punktā noteikto attiecināmo izmaksu samazināšanas kārtību</w:t>
      </w:r>
      <w:r w:rsidR="0090094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76E36CA8" w14:textId="756746AD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1" w:name="_Hlk189557039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 xml:space="preserve">Nolikuma pielikuma Nr. </w:t>
      </w:r>
      <w:r w:rsidR="00DD359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“Līgums par </w:t>
      </w:r>
      <w:r w:rsidR="00DD359E">
        <w:rPr>
          <w:rFonts w:ascii="Times New Roman" w:hAnsi="Times New Roman"/>
          <w:sz w:val="26"/>
          <w:szCs w:val="26"/>
        </w:rPr>
        <w:t>zemesgabala labiekārtošanas</w:t>
      </w:r>
      <w:r>
        <w:rPr>
          <w:rFonts w:ascii="Times New Roman" w:hAnsi="Times New Roman"/>
          <w:sz w:val="26"/>
          <w:szCs w:val="26"/>
        </w:rPr>
        <w:t xml:space="preserve"> projekta īstenošanu”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2.9.1</w:t>
      </w:r>
      <w:r w:rsidR="00DD359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 apakšpunktu šādā redakcijā:</w:t>
      </w:r>
    </w:p>
    <w:p w14:paraId="5E30E10B" w14:textId="65BD5820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“2.9.1</w:t>
      </w:r>
      <w:r w:rsidR="00DD359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1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06C6B2DC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 xml:space="preserve">pielikuma Nr. </w:t>
      </w:r>
      <w:r w:rsidR="00DD359E">
        <w:rPr>
          <w:rFonts w:ascii="Times New Roman" w:hAnsi="Times New Roman"/>
          <w:sz w:val="26"/>
          <w:szCs w:val="26"/>
        </w:rPr>
        <w:t>3</w:t>
      </w:r>
      <w:r w:rsidRPr="00BD60C8">
        <w:rPr>
          <w:rFonts w:ascii="Times New Roman" w:hAnsi="Times New Roman"/>
          <w:sz w:val="26"/>
          <w:szCs w:val="26"/>
        </w:rPr>
        <w:t xml:space="preserve"> “</w:t>
      </w:r>
      <w:r w:rsidR="00DF775B" w:rsidRPr="00DF775B">
        <w:rPr>
          <w:rFonts w:ascii="Times New Roman" w:hAnsi="Times New Roman"/>
          <w:sz w:val="26"/>
          <w:szCs w:val="26"/>
        </w:rPr>
        <w:t xml:space="preserve">Līgums </w:t>
      </w:r>
      <w:r w:rsidR="00DD359E" w:rsidRPr="00DD359E">
        <w:rPr>
          <w:rFonts w:ascii="Times New Roman" w:hAnsi="Times New Roman"/>
          <w:sz w:val="26"/>
          <w:szCs w:val="26"/>
        </w:rPr>
        <w:t>par zemesgabala labiekārtošanas projekta īstenošanu</w:t>
      </w:r>
      <w:r w:rsidRPr="00BD60C8">
        <w:rPr>
          <w:rFonts w:ascii="Times New Roman" w:hAnsi="Times New Roman"/>
          <w:sz w:val="26"/>
          <w:szCs w:val="26"/>
        </w:rPr>
        <w:t>” 2.9.</w:t>
      </w:r>
      <w:r>
        <w:rPr>
          <w:rFonts w:ascii="Times New Roman" w:hAnsi="Times New Roman"/>
          <w:sz w:val="26"/>
          <w:szCs w:val="26"/>
        </w:rPr>
        <w:t xml:space="preserve"> punktu ar 2.9.</w:t>
      </w:r>
      <w:r w:rsidRPr="00BD60C8">
        <w:rPr>
          <w:rFonts w:ascii="Times New Roman" w:hAnsi="Times New Roman"/>
          <w:sz w:val="26"/>
          <w:szCs w:val="26"/>
        </w:rPr>
        <w:t>1</w:t>
      </w:r>
      <w:r w:rsidR="00DD359E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1324FFDE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“2.9.1</w:t>
      </w:r>
      <w:r w:rsidR="00DD359E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106716"/>
    <w:rsid w:val="001134AD"/>
    <w:rsid w:val="00115A3E"/>
    <w:rsid w:val="00195820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2E5F18"/>
    <w:rsid w:val="003060C6"/>
    <w:rsid w:val="00307E6B"/>
    <w:rsid w:val="00323D2B"/>
    <w:rsid w:val="003352AC"/>
    <w:rsid w:val="00342259"/>
    <w:rsid w:val="00386401"/>
    <w:rsid w:val="003A5193"/>
    <w:rsid w:val="003C6344"/>
    <w:rsid w:val="003D1214"/>
    <w:rsid w:val="003D25F2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3094"/>
    <w:rsid w:val="00836547"/>
    <w:rsid w:val="00840C3F"/>
    <w:rsid w:val="008669AF"/>
    <w:rsid w:val="008A6013"/>
    <w:rsid w:val="008C19D8"/>
    <w:rsid w:val="00900940"/>
    <w:rsid w:val="00921520"/>
    <w:rsid w:val="00971140"/>
    <w:rsid w:val="00993FF6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40F19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D359E"/>
    <w:rsid w:val="00DE5221"/>
    <w:rsid w:val="00DF6176"/>
    <w:rsid w:val="00DF763E"/>
    <w:rsid w:val="00DF775B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2026-03-12T09:59:00Z</dcterms:created>
  <dcterms:modified xsi:type="dcterms:W3CDTF">2026-03-12T09:59:00Z</dcterms:modified>
</cp:coreProperties>
</file>