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712B" w14:textId="77777777" w:rsidR="009F33D6" w:rsidRPr="00E758ED" w:rsidRDefault="009F33D6" w:rsidP="009F33D6">
      <w:pPr>
        <w:shd w:val="clear" w:color="auto" w:fill="FFFFFF"/>
        <w:spacing w:line="240" w:lineRule="auto"/>
        <w:jc w:val="right"/>
        <w:rPr>
          <w:rFonts w:ascii="Times New Roman" w:eastAsia="Times New Roman" w:hAnsi="Times New Roman" w:cs="Times New Roman"/>
          <w:color w:val="414142"/>
          <w:sz w:val="26"/>
          <w:szCs w:val="26"/>
          <w:lang w:eastAsia="lv-LV"/>
        </w:rPr>
      </w:pPr>
      <w:r w:rsidRPr="00E758ED">
        <w:rPr>
          <w:rFonts w:ascii="Times New Roman" w:eastAsia="Times New Roman" w:hAnsi="Times New Roman" w:cs="Times New Roman"/>
          <w:b/>
          <w:bCs/>
          <w:color w:val="414142"/>
          <w:sz w:val="26"/>
          <w:szCs w:val="26"/>
          <w:lang w:eastAsia="lv-LV"/>
        </w:rPr>
        <w:t>Rīgas domes saistošie noteikumi Nr.146</w:t>
      </w:r>
      <w:r w:rsidRPr="00E758ED">
        <w:rPr>
          <w:rFonts w:ascii="Times New Roman" w:eastAsia="Times New Roman" w:hAnsi="Times New Roman" w:cs="Times New Roman"/>
          <w:color w:val="414142"/>
          <w:sz w:val="26"/>
          <w:szCs w:val="26"/>
          <w:lang w:eastAsia="lv-LV"/>
        </w:rPr>
        <w:br/>
      </w:r>
      <w:r w:rsidRPr="00E758ED">
        <w:rPr>
          <w:rFonts w:ascii="Times New Roman" w:eastAsia="Times New Roman" w:hAnsi="Times New Roman" w:cs="Times New Roman"/>
          <w:color w:val="414142"/>
          <w:sz w:val="26"/>
          <w:szCs w:val="26"/>
          <w:lang w:eastAsia="lv-LV"/>
        </w:rPr>
        <w:br/>
        <w:t>Rīgā 2015.gada 28.aprīlī (prot. Nr.53, 2.§)</w:t>
      </w:r>
    </w:p>
    <w:p w14:paraId="64D14354" w14:textId="77777777" w:rsidR="009F33D6" w:rsidRPr="00E758ED" w:rsidRDefault="009F33D6" w:rsidP="009F33D6">
      <w:pPr>
        <w:shd w:val="clear" w:color="auto" w:fill="FFFFFF"/>
        <w:spacing w:line="240" w:lineRule="auto"/>
        <w:jc w:val="center"/>
        <w:rPr>
          <w:rFonts w:ascii="Times New Roman" w:eastAsia="Times New Roman" w:hAnsi="Times New Roman" w:cs="Times New Roman"/>
          <w:b/>
          <w:bCs/>
          <w:color w:val="414142"/>
          <w:sz w:val="30"/>
          <w:szCs w:val="30"/>
          <w:lang w:eastAsia="lv-LV"/>
        </w:rPr>
      </w:pPr>
      <w:r w:rsidRPr="00E758ED">
        <w:rPr>
          <w:rFonts w:ascii="Times New Roman" w:eastAsia="Times New Roman" w:hAnsi="Times New Roman" w:cs="Times New Roman"/>
          <w:b/>
          <w:bCs/>
          <w:color w:val="414142"/>
          <w:sz w:val="30"/>
          <w:szCs w:val="30"/>
          <w:lang w:eastAsia="lv-LV"/>
        </w:rPr>
        <w:t>Rīgas pilsētas teritorijas kopšanas un būvju uzturēšanas saistošie noteikumi</w:t>
      </w:r>
    </w:p>
    <w:p w14:paraId="4B10DD02" w14:textId="77777777" w:rsidR="009F33D6" w:rsidRPr="00E758ED" w:rsidRDefault="009F33D6" w:rsidP="009F33D6">
      <w:pPr>
        <w:shd w:val="clear" w:color="auto" w:fill="FFFFFF"/>
        <w:spacing w:line="240" w:lineRule="auto"/>
        <w:jc w:val="right"/>
        <w:rPr>
          <w:rFonts w:ascii="Times New Roman" w:eastAsia="Times New Roman" w:hAnsi="Times New Roman" w:cs="Times New Roman"/>
          <w:i/>
          <w:iCs/>
          <w:color w:val="414142"/>
          <w:sz w:val="26"/>
          <w:szCs w:val="26"/>
          <w:lang w:eastAsia="lv-LV"/>
        </w:rPr>
      </w:pPr>
      <w:r w:rsidRPr="00E758ED">
        <w:rPr>
          <w:rFonts w:ascii="Times New Roman" w:eastAsia="Times New Roman" w:hAnsi="Times New Roman" w:cs="Times New Roman"/>
          <w:i/>
          <w:iCs/>
          <w:color w:val="414142"/>
          <w:sz w:val="26"/>
          <w:szCs w:val="26"/>
          <w:lang w:eastAsia="lv-LV"/>
        </w:rPr>
        <w:t>Izdoti saskaņā ar likuma "</w:t>
      </w:r>
      <w:hyperlink r:id="rId4" w:tgtFrame="_blank" w:history="1">
        <w:r w:rsidRPr="00E758ED">
          <w:rPr>
            <w:rFonts w:ascii="Times New Roman" w:eastAsia="Times New Roman" w:hAnsi="Times New Roman" w:cs="Times New Roman"/>
            <w:i/>
            <w:iCs/>
            <w:color w:val="16497B"/>
            <w:sz w:val="26"/>
            <w:szCs w:val="26"/>
            <w:u w:val="single"/>
            <w:lang w:eastAsia="lv-LV"/>
          </w:rPr>
          <w:t>Par pašvaldībām</w:t>
        </w:r>
      </w:hyperlink>
      <w:r w:rsidRPr="00E758ED">
        <w:rPr>
          <w:rFonts w:ascii="Times New Roman" w:eastAsia="Times New Roman" w:hAnsi="Times New Roman" w:cs="Times New Roman"/>
          <w:i/>
          <w:iCs/>
          <w:color w:val="414142"/>
          <w:sz w:val="26"/>
          <w:szCs w:val="26"/>
          <w:lang w:eastAsia="lv-LV"/>
        </w:rPr>
        <w:t>"</w:t>
      </w:r>
      <w:r w:rsidRPr="00E758ED">
        <w:rPr>
          <w:rFonts w:ascii="Times New Roman" w:eastAsia="Times New Roman" w:hAnsi="Times New Roman" w:cs="Times New Roman"/>
          <w:i/>
          <w:iCs/>
          <w:color w:val="414142"/>
          <w:sz w:val="26"/>
          <w:szCs w:val="26"/>
          <w:lang w:eastAsia="lv-LV"/>
        </w:rPr>
        <w:br/>
      </w:r>
      <w:hyperlink r:id="rId5" w:anchor="p43" w:tgtFrame="_blank" w:history="1">
        <w:r w:rsidRPr="00E758ED">
          <w:rPr>
            <w:rFonts w:ascii="Times New Roman" w:eastAsia="Times New Roman" w:hAnsi="Times New Roman" w:cs="Times New Roman"/>
            <w:i/>
            <w:iCs/>
            <w:color w:val="16497B"/>
            <w:sz w:val="26"/>
            <w:szCs w:val="26"/>
            <w:u w:val="single"/>
            <w:lang w:eastAsia="lv-LV"/>
          </w:rPr>
          <w:t>43.panta</w:t>
        </w:r>
      </w:hyperlink>
      <w:r w:rsidRPr="00E758ED">
        <w:rPr>
          <w:rFonts w:ascii="Times New Roman" w:eastAsia="Times New Roman" w:hAnsi="Times New Roman" w:cs="Times New Roman"/>
          <w:i/>
          <w:iCs/>
          <w:color w:val="414142"/>
          <w:sz w:val="26"/>
          <w:szCs w:val="26"/>
          <w:lang w:eastAsia="lv-LV"/>
        </w:rPr>
        <w:t> pirmās daļas 5. un 6.punktu</w:t>
      </w:r>
    </w:p>
    <w:p w14:paraId="60FB7A5B" w14:textId="77777777" w:rsidR="009F33D6" w:rsidRPr="00637509" w:rsidRDefault="009F33D6" w:rsidP="009F33D6">
      <w:pPr>
        <w:pStyle w:val="tv213"/>
        <w:shd w:val="clear" w:color="auto" w:fill="FFFFFF"/>
        <w:spacing w:before="0" w:beforeAutospacing="0" w:after="0" w:afterAutospacing="0" w:line="293" w:lineRule="atLeast"/>
        <w:ind w:firstLine="300"/>
        <w:jc w:val="both"/>
        <w:rPr>
          <w:color w:val="414142"/>
          <w:sz w:val="26"/>
          <w:szCs w:val="26"/>
        </w:rPr>
      </w:pPr>
      <w:r w:rsidRPr="00637509">
        <w:rPr>
          <w:color w:val="414142"/>
          <w:sz w:val="26"/>
          <w:szCs w:val="26"/>
        </w:rPr>
        <w:t>[..]</w:t>
      </w:r>
    </w:p>
    <w:p w14:paraId="2A91CCBA" w14:textId="77777777" w:rsidR="009F33D6" w:rsidRPr="00637509" w:rsidRDefault="009F33D6" w:rsidP="009F33D6">
      <w:pPr>
        <w:pStyle w:val="tv213"/>
        <w:shd w:val="clear" w:color="auto" w:fill="FFFFFF"/>
        <w:spacing w:before="0" w:beforeAutospacing="0" w:after="0" w:afterAutospacing="0" w:line="293" w:lineRule="atLeast"/>
        <w:ind w:firstLine="300"/>
        <w:jc w:val="both"/>
        <w:rPr>
          <w:color w:val="414142"/>
          <w:sz w:val="26"/>
          <w:szCs w:val="26"/>
        </w:rPr>
      </w:pPr>
      <w:r w:rsidRPr="00637509">
        <w:rPr>
          <w:color w:val="414142"/>
          <w:sz w:val="26"/>
          <w:szCs w:val="26"/>
        </w:rPr>
        <w:t>13.</w:t>
      </w:r>
      <w:r w:rsidRPr="00637509">
        <w:rPr>
          <w:color w:val="414142"/>
          <w:sz w:val="26"/>
          <w:szCs w:val="26"/>
          <w:vertAlign w:val="superscript"/>
        </w:rPr>
        <w:t>2</w:t>
      </w:r>
      <w:r w:rsidRPr="00637509">
        <w:rPr>
          <w:color w:val="414142"/>
          <w:sz w:val="26"/>
          <w:szCs w:val="26"/>
        </w:rPr>
        <w:t> Vidi degradējošas būves klasificēšanas lēmuma darbību var apturēt šo saistošo noteikumu 13.</w:t>
      </w:r>
      <w:r w:rsidRPr="00637509">
        <w:rPr>
          <w:color w:val="414142"/>
          <w:sz w:val="26"/>
          <w:szCs w:val="26"/>
          <w:vertAlign w:val="superscript"/>
        </w:rPr>
        <w:t>5</w:t>
      </w:r>
      <w:r w:rsidRPr="00637509">
        <w:rPr>
          <w:color w:val="414142"/>
          <w:sz w:val="26"/>
          <w:szCs w:val="26"/>
        </w:rPr>
        <w:t> punktā noteiktajos gadījumos, lai noteiktā termiņā veiktu būves atjaunošanas būvdarbus vai remontdarbus, novēršot visus vidi degradējošas būves klasificēšanas lēmumā norādītos trūkumus, ja būves galvenais lietošanas veids ir:</w:t>
      </w:r>
    </w:p>
    <w:p w14:paraId="3667C2FA" w14:textId="37D2BFF2" w:rsidR="009F33D6" w:rsidRDefault="009F33D6" w:rsidP="00B95E81">
      <w:pPr>
        <w:pStyle w:val="tv213"/>
        <w:shd w:val="clear" w:color="auto" w:fill="FFFFFF"/>
        <w:spacing w:before="0" w:beforeAutospacing="0" w:after="240" w:afterAutospacing="0" w:line="293" w:lineRule="atLeast"/>
        <w:ind w:left="600"/>
        <w:jc w:val="both"/>
        <w:rPr>
          <w:color w:val="414142"/>
          <w:sz w:val="26"/>
          <w:szCs w:val="26"/>
        </w:rPr>
      </w:pPr>
      <w:r w:rsidRPr="00637509">
        <w:rPr>
          <w:color w:val="414142"/>
          <w:sz w:val="26"/>
          <w:szCs w:val="26"/>
        </w:rPr>
        <w:t>13.</w:t>
      </w:r>
      <w:r w:rsidRPr="00637509">
        <w:rPr>
          <w:color w:val="414142"/>
          <w:sz w:val="26"/>
          <w:szCs w:val="26"/>
          <w:vertAlign w:val="superscript"/>
        </w:rPr>
        <w:t>2</w:t>
      </w:r>
      <w:r w:rsidRPr="00637509">
        <w:rPr>
          <w:color w:val="414142"/>
          <w:sz w:val="26"/>
          <w:szCs w:val="26"/>
        </w:rPr>
        <w:t> 1. "triju vai vairāku dzīvokļu māja", kurā ir seši vai vairāk dzīvokļi, un vienam kopīpašniekam, ja būve nav sadalīta dzīvokļa īpašumos, pieder ne vairāk kā viena ceturtā domājamā daļa no būves vai kurā vienam dzīvokļa īpašuma īpašniekam pieder ne vairāk kā viena ceturtā daļa no būvē esošajiem dzīvokļa īpašumiem;</w:t>
      </w:r>
    </w:p>
    <w:p w14:paraId="45AFCEA1" w14:textId="77777777" w:rsidR="009F33D6" w:rsidRPr="00637509" w:rsidRDefault="009F33D6" w:rsidP="00B95E81">
      <w:pPr>
        <w:pStyle w:val="tv213"/>
        <w:shd w:val="clear" w:color="auto" w:fill="FFFFFF"/>
        <w:spacing w:before="0" w:beforeAutospacing="0" w:after="240" w:afterAutospacing="0" w:line="293" w:lineRule="atLeast"/>
        <w:ind w:left="600"/>
        <w:jc w:val="both"/>
        <w:rPr>
          <w:color w:val="414142"/>
          <w:sz w:val="26"/>
          <w:szCs w:val="26"/>
        </w:rPr>
      </w:pPr>
      <w:r w:rsidRPr="00637509">
        <w:rPr>
          <w:color w:val="414142"/>
          <w:sz w:val="26"/>
          <w:szCs w:val="26"/>
        </w:rPr>
        <w:t>13.</w:t>
      </w:r>
      <w:r w:rsidRPr="00637509">
        <w:rPr>
          <w:color w:val="414142"/>
          <w:sz w:val="26"/>
          <w:szCs w:val="26"/>
          <w:vertAlign w:val="superscript"/>
        </w:rPr>
        <w:t>2</w:t>
      </w:r>
      <w:r w:rsidRPr="00637509">
        <w:rPr>
          <w:color w:val="414142"/>
          <w:sz w:val="26"/>
          <w:szCs w:val="26"/>
        </w:rPr>
        <w:t> 2. "triju vai vairāku dzīvokļu māja", kurā ir no trim līdz pieciem dzīvokļiem, un vienam kopīpašniekam, ja būve nav sadalīta dzīvokļa īpašumos, neatkarīgi no domājamās daļas lieluma lietošanā ir viena telpu grupa vai kurā vienam dzīvokļa īpašuma īpašniekam pieder tikai viens dzīvokļa īpašums;</w:t>
      </w:r>
    </w:p>
    <w:p w14:paraId="0496E037" w14:textId="77777777" w:rsidR="009F33D6" w:rsidRDefault="009F33D6" w:rsidP="009F33D6">
      <w:pPr>
        <w:pStyle w:val="tv213"/>
        <w:shd w:val="clear" w:color="auto" w:fill="FFFFFF"/>
        <w:spacing w:before="0" w:beforeAutospacing="0" w:after="0" w:afterAutospacing="0" w:line="293" w:lineRule="atLeast"/>
        <w:ind w:left="600"/>
        <w:jc w:val="both"/>
        <w:rPr>
          <w:color w:val="414142"/>
          <w:sz w:val="26"/>
          <w:szCs w:val="26"/>
        </w:rPr>
      </w:pPr>
      <w:r w:rsidRPr="00637509">
        <w:rPr>
          <w:color w:val="414142"/>
          <w:sz w:val="26"/>
          <w:szCs w:val="26"/>
        </w:rPr>
        <w:t>13.</w:t>
      </w:r>
      <w:r w:rsidRPr="00637509">
        <w:rPr>
          <w:color w:val="414142"/>
          <w:sz w:val="26"/>
          <w:szCs w:val="26"/>
          <w:vertAlign w:val="superscript"/>
        </w:rPr>
        <w:t>2</w:t>
      </w:r>
      <w:r w:rsidRPr="00637509">
        <w:rPr>
          <w:color w:val="414142"/>
          <w:sz w:val="26"/>
          <w:szCs w:val="26"/>
        </w:rPr>
        <w:t> 3. "divu dzīvokļu māja", kura pieder vismaz diviem kopīpašniekiem, ja būve nav sadalīta dzīvokļa īpašumos, vai vismaz diviem dzīvokļa īpašuma īpašniekiem.</w:t>
      </w:r>
    </w:p>
    <w:p w14:paraId="2B245CC6" w14:textId="77777777" w:rsidR="009F33D6" w:rsidRPr="00D06668" w:rsidRDefault="009F33D6" w:rsidP="009F33D6">
      <w:pPr>
        <w:pStyle w:val="tv213"/>
        <w:shd w:val="clear" w:color="auto" w:fill="FFFFFF"/>
        <w:spacing w:before="0" w:beforeAutospacing="0" w:after="0" w:afterAutospacing="0" w:line="293" w:lineRule="atLeast"/>
        <w:jc w:val="both"/>
        <w:rPr>
          <w:color w:val="00305B"/>
          <w:sz w:val="26"/>
          <w:szCs w:val="26"/>
        </w:rPr>
      </w:pPr>
      <w:r w:rsidRPr="00637509">
        <w:rPr>
          <w:color w:val="00305B"/>
          <w:sz w:val="26"/>
          <w:szCs w:val="26"/>
        </w:rPr>
        <w:t>[..]</w:t>
      </w:r>
    </w:p>
    <w:p w14:paraId="64F8BF5C" w14:textId="77777777" w:rsidR="00143739" w:rsidRPr="009F33D6" w:rsidRDefault="00143739">
      <w:pPr>
        <w:rPr>
          <w:b/>
          <w:bCs/>
        </w:rPr>
      </w:pPr>
    </w:p>
    <w:sectPr w:rsidR="00143739" w:rsidRPr="009F33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D6"/>
    <w:rsid w:val="00143739"/>
    <w:rsid w:val="009F33D6"/>
    <w:rsid w:val="00B95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55C3"/>
  <w15:chartTrackingRefBased/>
  <w15:docId w15:val="{D1FD5242-9F99-493D-ADB7-FEC1CB79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33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9F33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57255-par-pasvaldibam" TargetMode="External"/><Relationship Id="rId4"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Characters>
  <Application>Microsoft Office Word</Application>
  <DocSecurity>0</DocSecurity>
  <Lines>4</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Kantele</dc:creator>
  <cp:keywords/>
  <dc:description/>
  <cp:lastModifiedBy>Kristīne Kantele</cp:lastModifiedBy>
  <cp:revision>2</cp:revision>
  <dcterms:created xsi:type="dcterms:W3CDTF">2023-12-12T11:05:00Z</dcterms:created>
  <dcterms:modified xsi:type="dcterms:W3CDTF">2023-12-12T11:06:00Z</dcterms:modified>
</cp:coreProperties>
</file>